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Venu Raman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AERIES TECHNOLOGY, INC. 60 PAYA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LEBAR ROAD, #08-13 PAYA LEBAR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409051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Aeries Technology, Inc.</w:t>
              </w:r>
            </w:hyperlink>
            <w:r>
              <w:rPr/>
              <w:t xml:space="preserve"> [ </w:t>
            </w:r>
            <w:r>
              <w:rPr>
                <w:rFonts w:ascii="Times;serif" w:hAnsi="Times;serif"/>
                <w:color w:val="0000FF"/>
                <w:sz w:val="24"/>
                <w:shd w:fill="FFFFFF" w:val="clear"/>
              </w:rPr>
              <w:t>AERT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9"/>
        <w:gridCol w:w="928"/>
        <w:gridCol w:w="798"/>
        <w:gridCol w:w="616"/>
        <w:gridCol w:w="338"/>
        <w:gridCol w:w="799"/>
        <w:gridCol w:w="409"/>
        <w:gridCol w:w="850"/>
        <w:gridCol w:w="1345"/>
        <w:gridCol w:w="955"/>
        <w:gridCol w:w="13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0.6388</w:t>
            </w:r>
            <w:r>
              <w:rPr/>
              <w:t xml:space="preserve"> </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21,338,111</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0.6275</w:t>
            </w:r>
            <w:r>
              <w:rPr/>
              <w:t xml:space="preserve"> </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21,338,101</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5,638,530</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Innovo Consultancy DMCC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acknowledges that the transactions reported herein are matchable under Section 16(b) of the Securities Exchange Act of 1934, as amended (the "Exchange Act"). However, because the sales price for the reported transaction on November 10, 2025 was less than the purchase price for the reported transaction on November 10, 2025, no profit was realized by the reporting person and no amount is subject to disgorgement under Section 16(b) of the Exchange Act. The reporting person has agreed to voluntarily disgorge to Aeries Technology, Inc. any profits realized from matchable transactions occurring within six months of the reported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 Webb, as attorney-in-fact for Venu Raman Kumar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1841" TargetMode="External"/><Relationship Id="rId5" Type="http://schemas.openxmlformats.org/officeDocument/2006/relationships/hyperlink" Target="http://www.sec.gov/cgi-bin/browse-edgar?action=getcompany&amp;CIK=0001853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3787</Characters>
  <CharactersWithSpaces>4414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